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3E" w:rsidRDefault="00F1033E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</w:p>
    <w:p w:rsidR="00566B19" w:rsidRPr="00921AA8" w:rsidRDefault="00184D9C" w:rsidP="008D1A0D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r w:rsidRPr="00921AA8">
        <w:rPr>
          <w:rFonts w:ascii="Arial Narrow" w:eastAsia="Arial Narrow" w:hAnsi="Arial Narrow" w:cs="Arial Narrow"/>
          <w:b/>
        </w:rPr>
        <w:t xml:space="preserve">ANEXO VII – REFERÊNCIAS BIBLIOGRÁFICAS PARA PROVA </w:t>
      </w:r>
      <w:sdt>
        <w:sdtPr>
          <w:tag w:val="goog_rdk_3"/>
          <w:id w:val="-553010168"/>
        </w:sdtPr>
        <w:sdtContent/>
      </w:sdt>
      <w:r w:rsidRPr="00921AA8">
        <w:rPr>
          <w:rFonts w:ascii="Arial Narrow" w:eastAsia="Arial Narrow" w:hAnsi="Arial Narrow" w:cs="Arial Narrow"/>
          <w:b/>
        </w:rPr>
        <w:t>ESCRITA:</w:t>
      </w:r>
    </w:p>
    <w:p w:rsidR="00566B19" w:rsidRPr="00921AA8" w:rsidRDefault="00566B19">
      <w:pPr>
        <w:spacing w:after="200" w:line="276" w:lineRule="auto"/>
        <w:jc w:val="both"/>
        <w:rPr>
          <w:rFonts w:ascii="Arial Narrow" w:eastAsia="Arial Narrow" w:hAnsi="Arial Narrow" w:cs="Arial Narrow"/>
        </w:rPr>
      </w:pPr>
    </w:p>
    <w:p w:rsidR="00566B19" w:rsidRPr="00921AA8" w:rsidRDefault="00184D9C">
      <w:pPr>
        <w:widowControl w:val="0"/>
        <w:spacing w:line="276" w:lineRule="auto"/>
        <w:jc w:val="both"/>
        <w:rPr>
          <w:rFonts w:ascii="Arial Narrow" w:eastAsia="Arial Narrow" w:hAnsi="Arial Narrow" w:cs="Arial Narrow"/>
        </w:rPr>
      </w:pPr>
      <w:r w:rsidRPr="00921AA8">
        <w:rPr>
          <w:rFonts w:ascii="Arial Narrow" w:eastAsia="Arial Narrow" w:hAnsi="Arial Narrow" w:cs="Arial Narrow"/>
        </w:rPr>
        <w:t xml:space="preserve">ARTIGOS CIENTÍFICOS (Disponíveis na página eletrônica do PPGO-UFPI): </w:t>
      </w:r>
      <w:r w:rsidRPr="00921AA8">
        <w:rPr>
          <w:rFonts w:ascii="Arial Narrow" w:eastAsia="Arial Narrow" w:hAnsi="Arial Narrow" w:cs="Arial Narrow"/>
          <w:u w:val="single"/>
        </w:rPr>
        <w:t>http://www.ppgo.ufpi.br</w:t>
      </w:r>
    </w:p>
    <w:p w:rsidR="00566B19" w:rsidRPr="00921AA8" w:rsidRDefault="00566B19">
      <w:pPr>
        <w:widowControl w:val="0"/>
        <w:spacing w:line="276" w:lineRule="auto"/>
        <w:jc w:val="both"/>
        <w:rPr>
          <w:rFonts w:ascii="Arial Narrow" w:eastAsia="Arial Narrow" w:hAnsi="Arial Narrow" w:cs="Arial Narrow"/>
        </w:rPr>
      </w:pPr>
    </w:p>
    <w:p w:rsidR="00103BAA" w:rsidRPr="00D41963" w:rsidRDefault="00103BAA" w:rsidP="003F14C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r w:rsidRPr="00D41963">
        <w:rPr>
          <w:rFonts w:ascii="Arial Narrow" w:hAnsi="Arial Narrow"/>
        </w:rPr>
        <w:t xml:space="preserve">Araújo Júnior AG, Costa MLVA, Silva FRP, Arcanjo DDR, Moura LFAD, Oliveira FAA, Soares MJS, Quelemes PV. </w:t>
      </w:r>
      <w:r w:rsidRPr="00747582">
        <w:rPr>
          <w:rFonts w:ascii="Arial Narrow" w:hAnsi="Arial Narrow"/>
          <w:lang w:val="en-US"/>
        </w:rPr>
        <w:t xml:space="preserve">Amoxicillin-Resistant Streptococci Carriage in the Mouths of Children: A Systematic Review and Meta-Analysis. </w:t>
      </w:r>
      <w:r w:rsidRPr="00D41963">
        <w:rPr>
          <w:rFonts w:ascii="Arial Narrow" w:hAnsi="Arial Narrow"/>
        </w:rPr>
        <w:t>Pathogens. 2022 Sep 28;11(10):1114. doi: 10.3390/pathogens11101114.</w:t>
      </w:r>
    </w:p>
    <w:p w:rsidR="00103BAA" w:rsidRPr="00F518A7" w:rsidRDefault="00AE7B25" w:rsidP="003F14C4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AE7B25">
        <w:rPr>
          <w:rFonts w:ascii="Arial Narrow" w:eastAsia="Arial Narrow" w:hAnsi="Arial Narrow"/>
        </w:rPr>
        <w:t xml:space="preserve">Carneiro MC, Quenta-Huayhua MG, Peralta-Mamani M, Honório HM, Santos PSDS, Rubira-Bullen IRF, Rubira CMF. </w:t>
      </w:r>
      <w:r w:rsidRPr="00747582">
        <w:rPr>
          <w:rFonts w:ascii="Arial Narrow" w:eastAsia="Arial Narrow" w:hAnsi="Arial Narrow"/>
          <w:lang w:val="en-US"/>
        </w:rPr>
        <w:t xml:space="preserve">Clinicopathological Analysis of Actinic Cheilitis: A Systematic Review with Meta-analyses. </w:t>
      </w:r>
      <w:r w:rsidRPr="00AE7B25">
        <w:rPr>
          <w:rFonts w:ascii="Arial Narrow" w:eastAsia="Arial Narrow" w:hAnsi="Arial Narrow"/>
        </w:rPr>
        <w:t>Head NeckPathol. 2023 Sep;17(3):708-721. doi: 10.1007/s12105-023-01543</w:t>
      </w:r>
      <w:r>
        <w:rPr>
          <w:rFonts w:ascii="Arial Narrow" w:eastAsia="Arial Narrow" w:hAnsi="Arial Narrow"/>
        </w:rPr>
        <w:t>.</w:t>
      </w:r>
    </w:p>
    <w:p w:rsidR="00103BAA" w:rsidRDefault="00103BAA" w:rsidP="003F14C4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Clementino LC, de Souza KSC, Castelo-Branco M, Perazzo MF, Ramos-Jorge ML, Mattos FF, Paiva SM, Martins-Júnior PA. </w:t>
      </w:r>
      <w:r w:rsidRPr="00B30625">
        <w:rPr>
          <w:rFonts w:ascii="Arial Narrow" w:eastAsia="Arial Narrow" w:hAnsi="Arial Narrow" w:cs="Arial Narrow"/>
          <w:lang w:val="en-US"/>
        </w:rPr>
        <w:t xml:space="preserve">Top 100 most-cited oral health-related quality of life papers: Bibliometric analysis. </w:t>
      </w:r>
      <w:r>
        <w:rPr>
          <w:rFonts w:ascii="Arial Narrow" w:eastAsia="Arial Narrow" w:hAnsi="Arial Narrow" w:cs="Arial Narrow"/>
        </w:rPr>
        <w:t>Community Dent Oral Epidemiol. 2022 Jun;50(3):199-205. doi: 10.1111/cdoe.12652.</w:t>
      </w:r>
    </w:p>
    <w:p w:rsidR="00103BAA" w:rsidRDefault="00103BAA" w:rsidP="003F14C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r w:rsidRPr="00F518A7">
        <w:rPr>
          <w:rFonts w:ascii="Arial Narrow" w:hAnsi="Arial Narrow"/>
        </w:rPr>
        <w:t xml:space="preserve">Macena NS, Santana GB, Carvalho GAO, Vale GC. </w:t>
      </w:r>
      <w:r w:rsidRPr="00F518A7">
        <w:rPr>
          <w:rFonts w:ascii="Arial Narrow" w:hAnsi="Arial Narrow"/>
          <w:lang w:val="en-US"/>
        </w:rPr>
        <w:t>Salivary fluoride bioavailability after use of high-fluoride dentifrices with different compositions: A short-term randomized clinical trial. Int J Dent Hyg. 2023 Jan 10. doi: 10.1111/idh.12668.</w:t>
      </w:r>
    </w:p>
    <w:p w:rsidR="00103BAA" w:rsidRDefault="00103BAA" w:rsidP="003F14C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r w:rsidRPr="00747582">
        <w:rPr>
          <w:rFonts w:ascii="Arial Narrow" w:hAnsi="Arial Narrow"/>
          <w:lang w:val="en-US"/>
        </w:rPr>
        <w:t xml:space="preserve">Meuffels SA, Kuijpers-Jagtman AM, Tjoa STH, Bonifacio CC, Carvajal Monroy PL. Malocclusion complexity and orthodontic treatment need in children with autism spectrum disorder. </w:t>
      </w:r>
      <w:r w:rsidRPr="00184D9C">
        <w:rPr>
          <w:rFonts w:ascii="Arial Narrow" w:hAnsi="Arial Narrow"/>
        </w:rPr>
        <w:t>Clin Oral Investig. 2022 Oct;26(10):6265-6273. doi: 10.1007/s00784-022-04578-8.</w:t>
      </w:r>
    </w:p>
    <w:p w:rsidR="00103BAA" w:rsidRPr="003F14C4" w:rsidRDefault="00103BAA" w:rsidP="003F14C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r w:rsidRPr="00747582">
        <w:rPr>
          <w:rFonts w:ascii="Arial Narrow" w:hAnsi="Arial Narrow"/>
          <w:lang w:val="en-US"/>
        </w:rPr>
        <w:t xml:space="preserve">Rovaris K, Sousa Melo SL, Queiroz PM, Loch C, Schwass DR, Haiter-Neto F. Beam hardening correction tool improves the diagnosis of incipient caries lesions in Micro-CT images. </w:t>
      </w:r>
      <w:r w:rsidRPr="003F14C4">
        <w:rPr>
          <w:rFonts w:ascii="Arial Narrow" w:hAnsi="Arial Narrow"/>
        </w:rPr>
        <w:t>Dentomaxillofac Radiol. 2019 Jan;48(1):20180123. doi: 10.1259/dmfr.20180123.</w:t>
      </w:r>
    </w:p>
    <w:p w:rsidR="00103BAA" w:rsidRDefault="00103BAA" w:rsidP="003F14C4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B30625">
        <w:rPr>
          <w:rFonts w:ascii="Arial Narrow" w:eastAsia="Arial Narrow" w:hAnsi="Arial Narrow" w:cs="Arial Narrow"/>
          <w:lang w:val="en-US"/>
        </w:rPr>
        <w:t xml:space="preserve">Sezer B, Kargul B. Effect of Remineralization Agents on Molar-Incisor Hypomineralization-Affected Incisors: A Randomized Controlled Clinical Trial. </w:t>
      </w:r>
      <w:r>
        <w:rPr>
          <w:rFonts w:ascii="Arial Narrow" w:eastAsia="Arial Narrow" w:hAnsi="Arial Narrow" w:cs="Arial Narrow"/>
        </w:rPr>
        <w:t>J Clin Pediatr Dent. 2022;46(3):192-198. doi: 10.17796/1053-4625-46.3.4.</w:t>
      </w:r>
    </w:p>
    <w:p w:rsidR="00103BAA" w:rsidRDefault="00103BAA" w:rsidP="003F14C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r w:rsidRPr="00747582">
        <w:rPr>
          <w:rFonts w:ascii="Arial Narrow" w:hAnsi="Arial Narrow"/>
          <w:lang w:val="en-US"/>
        </w:rPr>
        <w:t xml:space="preserve">Sousa Ferreira VC, Lopes AP, Alves NM, Sousa FRN, Pereira KMA, Gondim DV, Girão VCC, Leitão RFC, Goes P. Bisphosphonate-related osteonecrosis induced change in alveolar bone architecture in rats with participation of Wnt signaling. </w:t>
      </w:r>
      <w:r w:rsidRPr="00D41963">
        <w:rPr>
          <w:rFonts w:ascii="Arial Narrow" w:hAnsi="Arial Narrow"/>
        </w:rPr>
        <w:t>Clin Oral Investig. 2021 Feb;25(2):673-682. doi: 10.1007/s00784-020-03551-7.</w:t>
      </w:r>
    </w:p>
    <w:p w:rsidR="00566B19" w:rsidRDefault="00566B19" w:rsidP="003F14C4">
      <w:pPr>
        <w:jc w:val="both"/>
        <w:rPr>
          <w:rFonts w:ascii="Arial Narrow" w:eastAsia="Arial Narrow" w:hAnsi="Arial Narrow" w:cs="Arial Narrow"/>
        </w:rPr>
      </w:pPr>
    </w:p>
    <w:sectPr w:rsidR="00566B19" w:rsidSect="00AD7B42">
      <w:headerReference w:type="default" r:id="rId8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06" w:rsidRDefault="00803F06">
      <w:r>
        <w:separator/>
      </w:r>
    </w:p>
  </w:endnote>
  <w:endnote w:type="continuationSeparator" w:id="1">
    <w:p w:rsidR="00803F06" w:rsidRDefault="0080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New Roman M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LYPX Q+ Stalemate LF">
    <w:altName w:val="Stalemate LF"/>
    <w:charset w:val="00"/>
    <w:family w:val="swiss"/>
    <w:pitch w:val="default"/>
    <w:sig w:usb0="00000000" w:usb1="00000000" w:usb2="00000000" w:usb3="00000000" w:csb0="00000001" w:csb1="00000000"/>
  </w:font>
  <w:font w:name="MDOJJ S+ Stalemate LF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06" w:rsidRDefault="00803F06">
      <w:r>
        <w:separator/>
      </w:r>
    </w:p>
  </w:footnote>
  <w:footnote w:type="continuationSeparator" w:id="1">
    <w:p w:rsidR="00803F06" w:rsidRDefault="0080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C" w:rsidRDefault="00184D9C">
    <w:pPr>
      <w:widowControl w:val="0"/>
      <w:spacing w:line="276" w:lineRule="auto"/>
    </w:pPr>
  </w:p>
  <w:tbl>
    <w:tblPr>
      <w:tblStyle w:val="Style71"/>
      <w:tblW w:w="9859" w:type="dxa"/>
      <w:tblInd w:w="-390" w:type="dxa"/>
      <w:tblBorders>
        <w:top w:val="single" w:sz="4" w:space="0" w:color="000000"/>
        <w:bottom w:val="single" w:sz="4" w:space="0" w:color="000000"/>
      </w:tblBorders>
      <w:tblLayout w:type="fixed"/>
      <w:tblLook w:val="04A0"/>
    </w:tblPr>
    <w:tblGrid>
      <w:gridCol w:w="1551"/>
      <w:gridCol w:w="6748"/>
      <w:gridCol w:w="1560"/>
    </w:tblGrid>
    <w:tr w:rsidR="00184D9C">
      <w:trPr>
        <w:trHeight w:val="1833"/>
      </w:trPr>
      <w:tc>
        <w:tcPr>
          <w:tcW w:w="1551" w:type="dxa"/>
        </w:tcPr>
        <w:p w:rsidR="00184D9C" w:rsidRDefault="00184D9C">
          <w:pP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994410" cy="929640"/>
                <wp:effectExtent l="0" t="0" r="0" b="0"/>
                <wp:wrapSquare wrapText="bothSides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</w:tcPr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MINISTÉRIO DA EDUCAÇÃO 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UNIVERSIDADE FEDERAL DO PIAUÍ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Pró-Reitoria de Ensino de Pós-Graduação / Centro de Ciências da Saúde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Coordenação do Programa de Pós-Graduação em Odontologia 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Campus Universitário Ministro Petrônio Portela,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Bloco 5. Bairro Ininga, 64049-550.Teresina-PI, Brasil</w:t>
          </w:r>
        </w:p>
        <w:p w:rsidR="00184D9C" w:rsidRDefault="00184D9C">
          <w:pPr>
            <w:tabs>
              <w:tab w:val="center" w:pos="2743"/>
              <w:tab w:val="right" w:pos="5247"/>
            </w:tabs>
            <w:ind w:left="240"/>
            <w:rPr>
              <w:rFonts w:ascii="Arial Narrow" w:eastAsia="Arial Narrow" w:hAnsi="Arial Narrow" w:cs="Arial Narrow"/>
              <w:b/>
              <w:smallCaps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ab/>
            <w:t>Telefone:(86)3237-1517.Email: ppgo@ufpi.edu.br. Home page: http://ppgo.ufpi.br</w:t>
          </w:r>
        </w:p>
      </w:tc>
      <w:tc>
        <w:tcPr>
          <w:tcW w:w="1560" w:type="dxa"/>
        </w:tcPr>
        <w:p w:rsidR="00184D9C" w:rsidRDefault="00184D9C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  <w:sz w:val="20"/>
              <w:szCs w:val="20"/>
            </w:rPr>
            <w:drawing>
              <wp:inline distT="0" distB="0" distL="0" distR="0">
                <wp:extent cx="818515" cy="988695"/>
                <wp:effectExtent l="0" t="0" r="0" b="0"/>
                <wp:docPr id="9" name="image2.png" descr="http://pgmat.ufpi.br/cmn/imagens/BrasaoUF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2.png" descr="http://pgmat.ufpi.br/cmn/imagens/BrasaoUFPI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51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4D9C" w:rsidRDefault="00184D9C" w:rsidP="005C573C">
    <w:pP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184D9C" w:rsidRDefault="00184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FB"/>
    <w:multiLevelType w:val="multilevel"/>
    <w:tmpl w:val="00E467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669"/>
    <w:multiLevelType w:val="multilevel"/>
    <w:tmpl w:val="4AAD0669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FB146F0"/>
    <w:multiLevelType w:val="multilevel"/>
    <w:tmpl w:val="5FB146F0"/>
    <w:lvl w:ilvl="0">
      <w:start w:val="5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67A21AA"/>
    <w:multiLevelType w:val="multilevel"/>
    <w:tmpl w:val="667A2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2090"/>
    <w:rsid w:val="000024A3"/>
    <w:rsid w:val="00035C53"/>
    <w:rsid w:val="00050210"/>
    <w:rsid w:val="000615D2"/>
    <w:rsid w:val="00065C41"/>
    <w:rsid w:val="00073C43"/>
    <w:rsid w:val="000A28F9"/>
    <w:rsid w:val="000E197B"/>
    <w:rsid w:val="000F1926"/>
    <w:rsid w:val="00103BAA"/>
    <w:rsid w:val="0010435F"/>
    <w:rsid w:val="00117605"/>
    <w:rsid w:val="0014276C"/>
    <w:rsid w:val="00152F2F"/>
    <w:rsid w:val="001724BD"/>
    <w:rsid w:val="00175039"/>
    <w:rsid w:val="001837FF"/>
    <w:rsid w:val="00184D9C"/>
    <w:rsid w:val="001C33E8"/>
    <w:rsid w:val="001D7006"/>
    <w:rsid w:val="001F2F72"/>
    <w:rsid w:val="002168F1"/>
    <w:rsid w:val="00222B5C"/>
    <w:rsid w:val="00240591"/>
    <w:rsid w:val="00243368"/>
    <w:rsid w:val="00244954"/>
    <w:rsid w:val="002502FA"/>
    <w:rsid w:val="00253034"/>
    <w:rsid w:val="002563E6"/>
    <w:rsid w:val="00271170"/>
    <w:rsid w:val="00271D51"/>
    <w:rsid w:val="002C1E7F"/>
    <w:rsid w:val="002C6A94"/>
    <w:rsid w:val="002E731F"/>
    <w:rsid w:val="00300195"/>
    <w:rsid w:val="00337C22"/>
    <w:rsid w:val="00375382"/>
    <w:rsid w:val="003876F2"/>
    <w:rsid w:val="00394748"/>
    <w:rsid w:val="003A09FE"/>
    <w:rsid w:val="003B654F"/>
    <w:rsid w:val="003D26DA"/>
    <w:rsid w:val="003D6751"/>
    <w:rsid w:val="003F14C4"/>
    <w:rsid w:val="00401878"/>
    <w:rsid w:val="00415739"/>
    <w:rsid w:val="00446BF7"/>
    <w:rsid w:val="00456943"/>
    <w:rsid w:val="00457AF3"/>
    <w:rsid w:val="004B21C7"/>
    <w:rsid w:val="004F6799"/>
    <w:rsid w:val="00566B19"/>
    <w:rsid w:val="005C573C"/>
    <w:rsid w:val="005F6B2B"/>
    <w:rsid w:val="00627AF2"/>
    <w:rsid w:val="0063758B"/>
    <w:rsid w:val="006609EA"/>
    <w:rsid w:val="00662540"/>
    <w:rsid w:val="006933B7"/>
    <w:rsid w:val="006B1D62"/>
    <w:rsid w:val="006B4D2B"/>
    <w:rsid w:val="006D2644"/>
    <w:rsid w:val="006E66BA"/>
    <w:rsid w:val="006F6E0E"/>
    <w:rsid w:val="00716922"/>
    <w:rsid w:val="00733BEE"/>
    <w:rsid w:val="00741E8A"/>
    <w:rsid w:val="00742860"/>
    <w:rsid w:val="00747582"/>
    <w:rsid w:val="007A5C8E"/>
    <w:rsid w:val="00803F06"/>
    <w:rsid w:val="00807508"/>
    <w:rsid w:val="00816D00"/>
    <w:rsid w:val="00822DBC"/>
    <w:rsid w:val="00842090"/>
    <w:rsid w:val="00843B7C"/>
    <w:rsid w:val="0085019F"/>
    <w:rsid w:val="00891A6A"/>
    <w:rsid w:val="00897A3B"/>
    <w:rsid w:val="008B596B"/>
    <w:rsid w:val="008C1272"/>
    <w:rsid w:val="008C1A58"/>
    <w:rsid w:val="008C1AB0"/>
    <w:rsid w:val="008D1A0D"/>
    <w:rsid w:val="008D7DA5"/>
    <w:rsid w:val="008E4F88"/>
    <w:rsid w:val="009007AA"/>
    <w:rsid w:val="0091241F"/>
    <w:rsid w:val="00921AA8"/>
    <w:rsid w:val="009335EA"/>
    <w:rsid w:val="009709AE"/>
    <w:rsid w:val="009E0162"/>
    <w:rsid w:val="009E1BE7"/>
    <w:rsid w:val="00A0559C"/>
    <w:rsid w:val="00A23998"/>
    <w:rsid w:val="00A254F6"/>
    <w:rsid w:val="00A33568"/>
    <w:rsid w:val="00A563C5"/>
    <w:rsid w:val="00A60C75"/>
    <w:rsid w:val="00A96205"/>
    <w:rsid w:val="00AC59B2"/>
    <w:rsid w:val="00AD7B42"/>
    <w:rsid w:val="00AE7B25"/>
    <w:rsid w:val="00B15106"/>
    <w:rsid w:val="00B17AD9"/>
    <w:rsid w:val="00B26A2A"/>
    <w:rsid w:val="00B30625"/>
    <w:rsid w:val="00B30C70"/>
    <w:rsid w:val="00B34096"/>
    <w:rsid w:val="00B425FB"/>
    <w:rsid w:val="00B44F60"/>
    <w:rsid w:val="00B82DE2"/>
    <w:rsid w:val="00B91897"/>
    <w:rsid w:val="00BA2745"/>
    <w:rsid w:val="00BD232F"/>
    <w:rsid w:val="00BE2AE2"/>
    <w:rsid w:val="00BF3862"/>
    <w:rsid w:val="00C142E5"/>
    <w:rsid w:val="00C34125"/>
    <w:rsid w:val="00C76519"/>
    <w:rsid w:val="00C83DDE"/>
    <w:rsid w:val="00C946CE"/>
    <w:rsid w:val="00CA06CE"/>
    <w:rsid w:val="00CA3462"/>
    <w:rsid w:val="00CB0A8D"/>
    <w:rsid w:val="00CF0E15"/>
    <w:rsid w:val="00CF4F73"/>
    <w:rsid w:val="00D03B94"/>
    <w:rsid w:val="00D05C17"/>
    <w:rsid w:val="00D060DB"/>
    <w:rsid w:val="00D41963"/>
    <w:rsid w:val="00D670B9"/>
    <w:rsid w:val="00D83873"/>
    <w:rsid w:val="00D91977"/>
    <w:rsid w:val="00DA007B"/>
    <w:rsid w:val="00DD24A8"/>
    <w:rsid w:val="00DD7E6E"/>
    <w:rsid w:val="00E23592"/>
    <w:rsid w:val="00E611EB"/>
    <w:rsid w:val="00E75F00"/>
    <w:rsid w:val="00E9558C"/>
    <w:rsid w:val="00EE08B3"/>
    <w:rsid w:val="00EF1481"/>
    <w:rsid w:val="00F0496B"/>
    <w:rsid w:val="00F1033E"/>
    <w:rsid w:val="00F14E9F"/>
    <w:rsid w:val="00F518A7"/>
    <w:rsid w:val="00F64BD5"/>
    <w:rsid w:val="00F65FA7"/>
    <w:rsid w:val="00F708E9"/>
    <w:rsid w:val="00F83D71"/>
    <w:rsid w:val="00FB539C"/>
    <w:rsid w:val="00FD1134"/>
    <w:rsid w:val="00FE5EB2"/>
    <w:rsid w:val="13674B86"/>
    <w:rsid w:val="153C2A24"/>
    <w:rsid w:val="3B856649"/>
    <w:rsid w:val="4E0C6139"/>
    <w:rsid w:val="57F6575D"/>
    <w:rsid w:val="62DD600E"/>
    <w:rsid w:val="7198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42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7B42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7B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D7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D7B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D7B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D7B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D7B42"/>
    <w:rPr>
      <w:b/>
      <w:bCs/>
    </w:rPr>
  </w:style>
  <w:style w:type="character" w:styleId="Refdecomentrio">
    <w:name w:val="annotation reference"/>
    <w:uiPriority w:val="99"/>
    <w:semiHidden/>
    <w:unhideWhenUsed/>
    <w:rsid w:val="00AD7B42"/>
    <w:rPr>
      <w:sz w:val="16"/>
      <w:szCs w:val="16"/>
    </w:rPr>
  </w:style>
  <w:style w:type="character" w:styleId="HiperlinkVisitado">
    <w:name w:val="FollowedHyperlink"/>
    <w:rsid w:val="00AD7B42"/>
    <w:rPr>
      <w:color w:val="800080"/>
      <w:u w:val="single"/>
    </w:rPr>
  </w:style>
  <w:style w:type="character" w:styleId="Hyperlink">
    <w:name w:val="Hyperlink"/>
    <w:qFormat/>
    <w:rsid w:val="00AD7B42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AD7B42"/>
    <w:pPr>
      <w:spacing w:before="240"/>
      <w:jc w:val="center"/>
    </w:pPr>
    <w:rPr>
      <w:b/>
      <w:caps/>
      <w:sz w:val="26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7B42"/>
    <w:pPr>
      <w:suppressAutoHyphens/>
    </w:pPr>
    <w:rPr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qFormat/>
    <w:rsid w:val="00AD7B42"/>
    <w:pPr>
      <w:spacing w:after="120" w:line="480" w:lineRule="auto"/>
      <w:ind w:left="283"/>
    </w:pPr>
  </w:style>
  <w:style w:type="paragraph" w:styleId="Ttulo">
    <w:name w:val="Title"/>
    <w:basedOn w:val="Normal"/>
    <w:next w:val="Normal"/>
    <w:uiPriority w:val="10"/>
    <w:qFormat/>
    <w:rsid w:val="00AD7B4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D7B42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AD7B42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AD7B4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7B42"/>
    <w:pPr>
      <w:suppressAutoHyphens w:val="0"/>
    </w:pPr>
    <w:rPr>
      <w:b/>
      <w:bCs/>
    </w:rPr>
  </w:style>
  <w:style w:type="paragraph" w:styleId="Rodap">
    <w:name w:val="footer"/>
    <w:basedOn w:val="Normal"/>
    <w:link w:val="RodapChar"/>
    <w:qFormat/>
    <w:rsid w:val="00AD7B42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semiHidden/>
    <w:rsid w:val="00AD7B42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link w:val="TextodebaloChar"/>
    <w:rsid w:val="00AD7B42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AD7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rsid w:val="00AD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AD7B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D7B42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AD7B42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AD7B42"/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7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7B42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AD7B42"/>
    <w:pPr>
      <w:autoSpaceDE w:val="0"/>
      <w:autoSpaceDN w:val="0"/>
      <w:adjustRightInd w:val="0"/>
    </w:pPr>
    <w:rPr>
      <w:rFonts w:ascii="Helvetica LT Std" w:eastAsia="Times New Roman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qFormat/>
    <w:rsid w:val="00AD7B42"/>
    <w:pPr>
      <w:spacing w:line="181" w:lineRule="atLeast"/>
    </w:pPr>
    <w:rPr>
      <w:rFonts w:ascii="Times New Roman MT Std" w:hAnsi="Times New Roman MT Std" w:cs="Times New Roman"/>
      <w:color w:val="auto"/>
    </w:rPr>
  </w:style>
  <w:style w:type="paragraph" w:customStyle="1" w:styleId="Pa35">
    <w:name w:val="Pa35"/>
    <w:basedOn w:val="Default"/>
    <w:next w:val="Default"/>
    <w:qFormat/>
    <w:rsid w:val="00AD7B42"/>
    <w:pPr>
      <w:spacing w:before="100" w:line="221" w:lineRule="atLeast"/>
    </w:pPr>
    <w:rPr>
      <w:rFonts w:ascii="Times New Roman" w:hAnsi="Times New Roman" w:cs="Times New Roman"/>
      <w:color w:val="auto"/>
    </w:rPr>
  </w:style>
  <w:style w:type="character" w:customStyle="1" w:styleId="MapadoDocumentoChar">
    <w:name w:val="Mapa do Documento Char"/>
    <w:basedOn w:val="Fontepargpadro"/>
    <w:link w:val="MapadoDocumento"/>
    <w:semiHidden/>
    <w:rsid w:val="00AD7B4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AD7B42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AD7B42"/>
    <w:rPr>
      <w:rFonts w:ascii="Times New Roman" w:eastAsia="Times New Roman" w:hAnsi="Times New Roman" w:cs="Times New Roman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AD7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7B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7B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7B42"/>
    <w:rPr>
      <w:rFonts w:ascii="Times New Roman" w:eastAsia="Times New Roman" w:hAnsi="Times New Roman" w:cs="Times New Roman"/>
      <w:lang w:eastAsia="pt-BR"/>
    </w:rPr>
  </w:style>
  <w:style w:type="character" w:customStyle="1" w:styleId="maintitle">
    <w:name w:val="maintitle"/>
    <w:basedOn w:val="Fontepargpadro"/>
    <w:rsid w:val="00AD7B42"/>
  </w:style>
  <w:style w:type="character" w:customStyle="1" w:styleId="current-selection">
    <w:name w:val="current-selection"/>
    <w:basedOn w:val="Fontepargpadro"/>
    <w:qFormat/>
    <w:rsid w:val="00AD7B42"/>
  </w:style>
  <w:style w:type="character" w:customStyle="1" w:styleId="apple-converted-space">
    <w:name w:val="apple-converted-space"/>
    <w:basedOn w:val="Fontepargpadro"/>
    <w:rsid w:val="00AD7B42"/>
  </w:style>
  <w:style w:type="character" w:customStyle="1" w:styleId="highlight">
    <w:name w:val="highlight"/>
    <w:basedOn w:val="Fontepargpadro"/>
    <w:rsid w:val="00AD7B42"/>
  </w:style>
  <w:style w:type="character" w:customStyle="1" w:styleId="author">
    <w:name w:val="author"/>
    <w:rsid w:val="00AD7B42"/>
  </w:style>
  <w:style w:type="character" w:customStyle="1" w:styleId="articletitle">
    <w:name w:val="articletitle"/>
    <w:rsid w:val="00AD7B42"/>
  </w:style>
  <w:style w:type="character" w:customStyle="1" w:styleId="pubyear">
    <w:name w:val="pubyear"/>
    <w:rsid w:val="00AD7B42"/>
  </w:style>
  <w:style w:type="character" w:customStyle="1" w:styleId="vol">
    <w:name w:val="vol"/>
    <w:qFormat/>
    <w:rsid w:val="00AD7B42"/>
  </w:style>
  <w:style w:type="character" w:customStyle="1" w:styleId="pagefirst">
    <w:name w:val="pagefirst"/>
    <w:rsid w:val="00AD7B42"/>
  </w:style>
  <w:style w:type="character" w:customStyle="1" w:styleId="pagelast">
    <w:name w:val="pagelast"/>
    <w:rsid w:val="00AD7B42"/>
  </w:style>
  <w:style w:type="paragraph" w:customStyle="1" w:styleId="Pa7">
    <w:name w:val="Pa7"/>
    <w:basedOn w:val="Default"/>
    <w:next w:val="Default"/>
    <w:uiPriority w:val="99"/>
    <w:rsid w:val="00AD7B42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1">
    <w:name w:val="A11"/>
    <w:uiPriority w:val="99"/>
    <w:rsid w:val="00AD7B42"/>
    <w:rPr>
      <w:rFonts w:cs="NLYPX Q+ Stalemate LF"/>
      <w:color w:val="000000"/>
      <w:sz w:val="27"/>
      <w:szCs w:val="27"/>
    </w:rPr>
  </w:style>
  <w:style w:type="paragraph" w:customStyle="1" w:styleId="Pa0">
    <w:name w:val="Pa0"/>
    <w:basedOn w:val="Default"/>
    <w:next w:val="Default"/>
    <w:uiPriority w:val="99"/>
    <w:rsid w:val="00AD7B42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2">
    <w:name w:val="A12"/>
    <w:uiPriority w:val="99"/>
    <w:qFormat/>
    <w:rsid w:val="00AD7B42"/>
    <w:rPr>
      <w:rFonts w:ascii="MDOJJ S+ Stalemate LF" w:hAnsi="MDOJJ S+ Stalemate LF" w:cs="MDOJJ S+ Stalemate LF"/>
      <w:color w:val="000000"/>
      <w:sz w:val="16"/>
      <w:szCs w:val="16"/>
    </w:rPr>
  </w:style>
  <w:style w:type="character" w:customStyle="1" w:styleId="A13">
    <w:name w:val="A13"/>
    <w:uiPriority w:val="99"/>
    <w:rsid w:val="00AD7B42"/>
    <w:rPr>
      <w:rFonts w:ascii="MDOJJ S+ Stalemate LF" w:hAnsi="MDOJJ S+ Stalemate LF" w:cs="MDOJJ S+ Stalemate LF"/>
      <w:color w:val="000000"/>
      <w:sz w:val="9"/>
      <w:szCs w:val="9"/>
    </w:rPr>
  </w:style>
  <w:style w:type="character" w:customStyle="1" w:styleId="A14">
    <w:name w:val="A14"/>
    <w:uiPriority w:val="99"/>
    <w:qFormat/>
    <w:rsid w:val="00AD7B42"/>
    <w:rPr>
      <w:rFonts w:cs="MDOJJ S+ Stalemate LF"/>
      <w:i/>
      <w:iCs/>
      <w:color w:val="000000"/>
      <w:sz w:val="17"/>
      <w:szCs w:val="17"/>
    </w:rPr>
  </w:style>
  <w:style w:type="character" w:customStyle="1" w:styleId="MenoPendente1">
    <w:name w:val="Menção Pendente1"/>
    <w:uiPriority w:val="99"/>
    <w:semiHidden/>
    <w:unhideWhenUsed/>
    <w:qFormat/>
    <w:rsid w:val="00AD7B42"/>
    <w:rPr>
      <w:color w:val="605E5C"/>
      <w:shd w:val="clear" w:color="auto" w:fill="E1DFDD"/>
    </w:rPr>
  </w:style>
  <w:style w:type="paragraph" w:customStyle="1" w:styleId="Normal1">
    <w:name w:val="Normal1"/>
    <w:qFormat/>
    <w:rsid w:val="00AD7B42"/>
    <w:rPr>
      <w:rFonts w:eastAsia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AD7B4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7B42"/>
    <w:pPr>
      <w:ind w:left="720"/>
      <w:contextualSpacing/>
    </w:pPr>
  </w:style>
  <w:style w:type="paragraph" w:customStyle="1" w:styleId="Reviso1">
    <w:name w:val="Revisão1"/>
    <w:hidden/>
    <w:uiPriority w:val="99"/>
    <w:semiHidden/>
    <w:rsid w:val="00AD7B42"/>
    <w:rPr>
      <w:rFonts w:eastAsia="Times New Roman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D7B42"/>
    <w:rPr>
      <w:color w:val="605E5C"/>
      <w:shd w:val="clear" w:color="auto" w:fill="E1DFDD"/>
    </w:rPr>
  </w:style>
  <w:style w:type="table" w:customStyle="1" w:styleId="Style64">
    <w:name w:val="_Style 64"/>
    <w:basedOn w:val="TableNormal"/>
    <w:rsid w:val="00AD7B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"/>
    <w:rsid w:val="00AD7B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rsid w:val="00AD7B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qFormat/>
    <w:rsid w:val="00AD7B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"/>
    <w:rsid w:val="00AD7B42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AD7B42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rsid w:val="00AD7B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AD7B42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rWhR7cQNCzjG8du/2EEdTZ7PQ==">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vasconcelos fialho</dc:creator>
  <cp:lastModifiedBy>mestradodonto</cp:lastModifiedBy>
  <cp:revision>2</cp:revision>
  <dcterms:created xsi:type="dcterms:W3CDTF">2023-10-02T13:13:00Z</dcterms:created>
  <dcterms:modified xsi:type="dcterms:W3CDTF">2023-10-02T13:13:00Z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1046-12.2.0.13181</vt:lpwstr>
  </property>
  <property fmtid="{D5CDD505-2E9C-101B-9397-08002B2CF9AE}" pid="3" name="ICV">
    <vt:lpwstr>3B80D091292C49EA885F39605CF81754_13</vt:lpwstr>
  </property>
  <property fmtid="{D5CDD505-2E9C-101B-9397-08002B2CF9AE}" pid="4" name="GrammarlyDocumentId">
    <vt:lpwstr>d76205130eac4c67151156d6c721d4bb8c9d1757aff6adf831e453ddf1f96fb3</vt:lpwstr>
  </property>
</Properties>
</file>